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left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</w:p>
    <w:p>
      <w:pPr>
        <w:autoSpaceDE w:val="0"/>
        <w:autoSpaceDN w:val="0"/>
        <w:adjustRightInd w:val="0"/>
        <w:spacing w:line="560" w:lineRule="atLeast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江西财经大学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现代经济管理学院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成人高等教育学士学位外语水平考试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上传电子照片标准</w:t>
      </w:r>
    </w:p>
    <w:p>
      <w:pPr>
        <w:autoSpaceDE w:val="0"/>
        <w:autoSpaceDN w:val="0"/>
        <w:adjustRightInd w:val="0"/>
        <w:spacing w:line="336" w:lineRule="atLeast"/>
        <w:ind w:left="722" w:leftChars="344" w:firstLine="31092" w:firstLineChars="8603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zh-CN"/>
        </w:rPr>
        <w:t>子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1.电子照片图像样式</w:t>
      </w:r>
    </w:p>
    <w:p>
      <w:pPr>
        <w:autoSpaceDE w:val="0"/>
        <w:autoSpaceDN w:val="0"/>
        <w:adjustRightInd w:val="0"/>
        <w:spacing w:line="336" w:lineRule="atLeast"/>
        <w:ind w:left="1495" w:leftChars="712" w:firstLine="30180" w:firstLineChars="10060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22"/>
          <w:szCs w:val="22"/>
        </w:rPr>
        <w:drawing>
          <wp:inline distT="0" distB="0" distL="114300" distR="114300">
            <wp:extent cx="3648710" cy="237680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2.图像规格：567像素（高）× 390像素（宽），或图像尺寸为48毫米（高）× 33毫米（宽），图像文件大小为20kB—200kB，JPG格式。</w:t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3．要求：近期（三个月内）正面免冠彩色半身电子照片。照片要求人像清晰，轮廓分明，层次丰富，神态自然。</w:t>
      </w:r>
    </w:p>
    <w:p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4．照片可请照相馆、数码店等协助拍摄并调整至相应文件大小，不得进行任何修饰。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231B2084"/>
    <w:rsid w:val="231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2023-11-13T07:48:00Z</dcterms:created>
  <dc:creator>尹彬</dc:creator>
  <cp:lastModifiedBy>尹彬</cp:lastModifiedBy>
  <dcterms:modified xsi:type="dcterms:W3CDTF">2023-11-13T07:49:26Z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62FB8811E51841128FE1866ECF5F5AE9_11</vt:lpwstr>
  </property>
</Properties>
</file>