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9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9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9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9"/>
          <w:sz w:val="44"/>
          <w:szCs w:val="44"/>
        </w:rPr>
        <w:t>关于高等学历继续教育2025届毕业生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9"/>
          <w:sz w:val="44"/>
          <w:szCs w:val="44"/>
        </w:rPr>
        <w:t>学位论文</w:t>
      </w:r>
      <w:r>
        <w:rPr>
          <w:rFonts w:hint="eastAsia" w:ascii="宋体" w:hAnsi="宋体" w:cs="宋体"/>
          <w:b/>
          <w:bCs/>
          <w:spacing w:val="9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9"/>
          <w:sz w:val="44"/>
          <w:szCs w:val="44"/>
        </w:rPr>
        <w:t>设计</w:t>
      </w:r>
      <w:r>
        <w:rPr>
          <w:rFonts w:hint="eastAsia" w:ascii="宋体" w:hAnsi="宋体" w:cs="宋体"/>
          <w:b/>
          <w:bCs/>
          <w:spacing w:val="9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pacing w:val="9"/>
          <w:sz w:val="44"/>
          <w:szCs w:val="44"/>
        </w:rPr>
        <w:t>工作的通知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rightChars="0"/>
        <w:jc w:val="left"/>
        <w:textAlignment w:val="baseline"/>
        <w:rPr>
          <w:rFonts w:hint="eastAsia" w:ascii="仿宋" w:hAnsi="仿宋" w:eastAsia="仿宋" w:cs="仿宋"/>
          <w:spacing w:val="1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各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为深入贯彻落实教育部《本科毕业论文（设计） 抽检办法（试行）》、国务院教育督导委员会办公室《关于做好本科毕业论文（设计）抽检工作的通知》精神，进一步加强师德师风建设、落实诚信风尚，严格本科毕业论文（设计）过程管理，全面提高本科毕业（设计）质量，按照《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江西财经大学现代经济管理学院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高等学历继续教育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本科毕业论文（设计）管理办法》要求，现就高等学历继续教育2025届毕业生学位论文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设计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工作的相关事宜通知如下：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11" w:firstLineChars="200"/>
        <w:jc w:val="left"/>
        <w:textAlignment w:val="baseline"/>
        <w:rPr>
          <w:rFonts w:hint="eastAsia" w:ascii="仿宋" w:hAnsi="仿宋" w:eastAsia="仿宋" w:cs="仿宋"/>
          <w:b/>
          <w:bCs/>
          <w:spacing w:val="1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7"/>
          <w:sz w:val="32"/>
          <w:szCs w:val="32"/>
        </w:rPr>
        <w:t>一、组织安排：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1.学位论文由学员自行选题或指导教师提供选题，论文选题应与专升本所修专业相关，符合专业培养目标的要求，符合经济社会发展需要，能够运用在校学习的基本知识和基础理论，去分析、解决一两个实际问题。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 xml:space="preserve">2.学位论文（设计）字数：正文要求 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000 字以上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不含图表、程序和计算数字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。必须统一使用学校提供的封面模板，封面和具体格式要求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见附件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3.对拟申请学士学位的学员（符合学位申请条件），学校统一安排指导教师指导论文并进行答辩，学位论文的查重标准是文字重合率≤20%以内为合格。要求学员登录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维普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个人查重网站：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instrText xml:space="preserve"> HYPERLINK "https://vpcs.fanyu.com/personal/jxufejx" </w:instrTex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https://vpcs.fanyu.com/personal/jxufejx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用户名：jxufejx+学号，比如jxufejx123456，密码：Xjg+身份证后6位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并提供检测报告，教育部将对学位论文和检测报告进行抽检。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4.每位学生有1次查重以及AIGC检测免费次数，请所有学生谨慎使用查重次数，不要借给其他人使用。不要求毕业论文（论文）的每一稿都使用论文管理系统进行查重，但最终需提交维普查重报告。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default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毕业论文（设计）须进行文字复制比检测及生成式人工智能（AIGC）检测。答辩前末次检测去除本人已发表文献复制比（重复率）≤20％的毕业论文（设计），视为检测合格，超过20%的，视为检测不合格。毕业论文（设计）需合理、规范使用 AIGC，AIGC检测疑似风险等级为高的视为检测不合格。检测不合格的毕业论文（设计）需进行修改，检测通过后方可毕业。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color w:val="auto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17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pacing w:val="17"/>
          <w:sz w:val="32"/>
          <w:szCs w:val="32"/>
        </w:rPr>
        <w:t>.论文指导过程中，指导教师至少完成3次指导工作，指导教师所有签名必须用电子版签名。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.学员论文完成后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12月10日前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每位学员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建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立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一个文件夹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交由指导教师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，文件夹以“学号+姓名”命名，文件夹内资料包括：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①论文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初稿（带批改痕迹）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②论文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定稿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定稿检测报告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④开题报告⑤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指导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情况登记表（不少于3次）⑥维普查重报告⑦</w:t>
      </w:r>
      <w:r>
        <w:rPr>
          <w:rFonts w:hint="default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人工智能（AIGC）检测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11" w:firstLineChars="200"/>
        <w:jc w:val="left"/>
        <w:textAlignment w:val="baseline"/>
        <w:rPr>
          <w:rFonts w:hint="eastAsia" w:ascii="仿宋" w:hAnsi="仿宋" w:eastAsia="仿宋" w:cs="仿宋"/>
          <w:b/>
          <w:bCs/>
          <w:spacing w:val="17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7"/>
          <w:sz w:val="32"/>
          <w:szCs w:val="32"/>
        </w:rPr>
        <w:t>二、主要时间节点和目标任务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日前：完成选题等工作；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0日前：完成终稿、完成查重报告，且查重检测结果必须符合学校文件规定；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日前：完成答辩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val="en-US" w:eastAsia="zh-CN"/>
        </w:rPr>
        <w:t>工作（学校线下答辩）</w:t>
      </w: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  <w:t>特此通知。</w:t>
      </w: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left="0" w:right="0" w:rightChars="0" w:firstLine="708" w:firstLineChars="20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8610"/>
          <w:tab w:val="left" w:pos="90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rightChars="0"/>
        <w:jc w:val="left"/>
        <w:textAlignment w:val="baseline"/>
        <w:rPr>
          <w:rFonts w:hint="eastAsia" w:ascii="仿宋" w:hAnsi="仿宋" w:eastAsia="仿宋" w:cs="仿宋"/>
          <w:b w:val="0"/>
          <w:bCs w:val="0"/>
          <w:spacing w:val="17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江西财经大学现代经济管理学院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继续教育中心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2025年9月15日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TMyN2ZmYjIzZDQ5ZGYyNTg1ZjVmOThiMWI1NWEifQ=="/>
  </w:docVars>
  <w:rsids>
    <w:rsidRoot w:val="57862C2A"/>
    <w:rsid w:val="5786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2025-09-23T01:34:00Z</dcterms:created>
  <dc:creator>一半</dc:creator>
  <cp:lastModifiedBy>一半</cp:lastModifiedBy>
  <dcterms:modified xsi:type="dcterms:W3CDTF">2025-09-23T01:35:30Z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7805834A52614C2A8177E48B99064CF0</vt:lpwstr>
  </property>
</Properties>
</file>