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附件1：入学核验操作流程</w:t>
      </w:r>
    </w:p>
    <w:bookmarkEnd w:id="0"/>
    <w:p>
      <w:pPr>
        <w:jc w:val="center"/>
      </w:pPr>
      <w:r>
        <w:drawing>
          <wp:inline distT="0" distB="0" distL="114300" distR="114300">
            <wp:extent cx="2890520" cy="3368040"/>
            <wp:effectExtent l="0" t="0" r="5080" b="381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0520" cy="336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FF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一、学生手机下载学起PLUS，用户名：学生身份证号，密码：身份证后六位，如尾号为X请使用大写，进入页面后请按以下操作进行入学核验。2次人脸识别无法通过的学生请联系学院后台人工进行审核。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eastAsia="zh-CN"/>
        </w:rPr>
        <w:t>（入学核验只支持手机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端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eastAsia="zh-CN"/>
        </w:rPr>
        <w:t>操作）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温馨提示：使用美颜或整容可能影响人脸核验通过率，建议保持自然状态提交。  </w:t>
      </w:r>
    </w:p>
    <w:p>
      <w:pPr>
        <w:numPr>
          <w:ilvl w:val="0"/>
          <w:numId w:val="0"/>
        </w:numPr>
        <w:jc w:val="center"/>
      </w:pPr>
      <w:r>
        <w:drawing>
          <wp:inline distT="0" distB="0" distL="114300" distR="114300">
            <wp:extent cx="2785745" cy="4641850"/>
            <wp:effectExtent l="0" t="0" r="14605" b="635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85745" cy="464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208530" cy="4559300"/>
            <wp:effectExtent l="0" t="0" r="1270" b="1270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08530" cy="455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230120" cy="4551045"/>
            <wp:effectExtent l="0" t="0" r="17780" b="190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30120" cy="455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649220" cy="4523105"/>
            <wp:effectExtent l="0" t="0" r="17780" b="1079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49220" cy="452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1931670" cy="3967480"/>
            <wp:effectExtent l="0" t="0" r="11430" b="13970"/>
            <wp:docPr id="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31670" cy="396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157220" cy="4131945"/>
            <wp:effectExtent l="0" t="0" r="5080" b="1905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57220" cy="413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hZTMyN2ZmYjIzZDQ5ZGYyNTg1ZjVmOThiMWI1NWEifQ=="/>
  </w:docVars>
  <w:rsids>
    <w:rsidRoot w:val="6703429F"/>
    <w:rsid w:val="6703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2025-04-14T02:13:00Z</dcterms:created>
  <dc:creator>一半</dc:creator>
  <cp:lastModifiedBy>一半</cp:lastModifiedBy>
  <dcterms:modified xsi:type="dcterms:W3CDTF">2025-04-14T02:13:22Z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42C6AC75237B4773BFEEA0D51CD49D65</vt:lpwstr>
  </property>
</Properties>
</file>